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CBB1" w14:textId="77777777" w:rsidR="00003B4A" w:rsidRDefault="00000000">
      <w:pPr>
        <w:spacing w:line="276" w:lineRule="auto"/>
        <w:rPr>
          <w:sz w:val="14"/>
          <w:szCs w:val="14"/>
          <w:shd w:val="clear" w:color="auto" w:fill="4472C4"/>
        </w:rPr>
      </w:pPr>
      <w:r>
        <w:rPr>
          <w:noProof/>
        </w:rPr>
        <mc:AlternateContent>
          <mc:Choice Requires="wps">
            <w:drawing>
              <wp:anchor distT="0" distB="0" distL="114300" distR="114300" simplePos="0" relativeHeight="251658240" behindDoc="0" locked="0" layoutInCell="1" hidden="0" allowOverlap="1" wp14:anchorId="70EC6CF0" wp14:editId="391C1545">
                <wp:simplePos x="0" y="0"/>
                <wp:positionH relativeFrom="column">
                  <wp:posOffset>1533525</wp:posOffset>
                </wp:positionH>
                <wp:positionV relativeFrom="paragraph">
                  <wp:posOffset>409575</wp:posOffset>
                </wp:positionV>
                <wp:extent cx="2880360" cy="831055"/>
                <wp:effectExtent l="0" t="0" r="0" b="0"/>
                <wp:wrapNone/>
                <wp:docPr id="1" name="Rectangle 1"/>
                <wp:cNvGraphicFramePr/>
                <a:graphic xmlns:a="http://schemas.openxmlformats.org/drawingml/2006/main">
                  <a:graphicData uri="http://schemas.microsoft.com/office/word/2010/wordprocessingShape">
                    <wps:wsp>
                      <wps:cNvSpPr/>
                      <wps:spPr>
                        <a:xfrm>
                          <a:off x="3175850" y="3348750"/>
                          <a:ext cx="4350900" cy="1224600"/>
                        </a:xfrm>
                        <a:prstGeom prst="rect">
                          <a:avLst/>
                        </a:prstGeom>
                        <a:noFill/>
                        <a:ln>
                          <a:noFill/>
                        </a:ln>
                      </wps:spPr>
                      <wps:txbx>
                        <w:txbxContent>
                          <w:p w14:paraId="0BF2B180" w14:textId="77777777" w:rsidR="00003B4A" w:rsidRDefault="00000000">
                            <w:pPr>
                              <w:jc w:val="center"/>
                              <w:textDirection w:val="btLr"/>
                            </w:pPr>
                            <w:r>
                              <w:rPr>
                                <w:rFonts w:ascii="Arial" w:eastAsia="Arial" w:hAnsi="Arial" w:cs="Arial"/>
                                <w:b/>
                                <w:color w:val="EFEFEF"/>
                                <w:sz w:val="70"/>
                              </w:rPr>
                              <w:t>Zero Trust Architecture (ZTA)</w:t>
                            </w:r>
                          </w:p>
                        </w:txbxContent>
                      </wps:txbx>
                      <wps:bodyPr spcFirstLastPara="1" wrap="square" lIns="91425" tIns="45700" rIns="91425" bIns="45700" anchor="t" anchorCtr="0">
                        <a:noAutofit/>
                      </wps:bodyPr>
                    </wps:wsp>
                  </a:graphicData>
                </a:graphic>
              </wp:anchor>
            </w:drawing>
          </mc:Choice>
          <mc:Fallback>
            <w:pict>
              <v:rect w14:anchorId="70EC6CF0" id="Rectangle 1" o:spid="_x0000_s1026" style="position:absolute;margin-left:120.75pt;margin-top:32.25pt;width:226.8pt;height:6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" filled="f" stroked="f">
                <v:textbox inset="2.53958mm,1.2694mm,2.53958mm,1.2694mm">
                  <w:txbxContent>
                    <w:p w14:paraId="0BF2B180" w14:textId="77777777" w:rsidR="00003B4A" w:rsidRDefault="00000000">
                      <w:pPr>
                        <w:jc w:val="center"/>
                        <w:textDirection w:val="btLr"/>
                      </w:pPr>
                      <w:r>
                        <w:rPr>
                          <w:rFonts w:ascii="Arial" w:eastAsia="Arial" w:hAnsi="Arial" w:cs="Arial"/>
                          <w:b/>
                          <w:color w:val="EFEFEF"/>
                          <w:sz w:val="70"/>
                        </w:rPr>
                        <w:t>Zero Trust Architecture (ZTA)</w:t>
                      </w:r>
                    </w:p>
                  </w:txbxContent>
                </v:textbox>
              </v:rect>
            </w:pict>
          </mc:Fallback>
        </mc:AlternateContent>
      </w:r>
      <w:r>
        <w:rPr>
          <w:noProof/>
        </w:rPr>
        <w:drawing>
          <wp:anchor distT="0" distB="0" distL="0" distR="0" simplePos="0" relativeHeight="251659264" behindDoc="0" locked="0" layoutInCell="1" hidden="0" allowOverlap="1" wp14:anchorId="0568C911" wp14:editId="1FF65237">
            <wp:simplePos x="0" y="0"/>
            <wp:positionH relativeFrom="column">
              <wp:posOffset>0</wp:posOffset>
            </wp:positionH>
            <wp:positionV relativeFrom="paragraph">
              <wp:posOffset>70972</wp:posOffset>
            </wp:positionV>
            <wp:extent cx="5943600" cy="1514475"/>
            <wp:effectExtent l="0" t="0" r="0" b="0"/>
            <wp:wrapSquare wrapText="bothSides" distT="0" distB="0" distL="0" distR="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alphaModFix amt="85000"/>
                    </a:blip>
                    <a:srcRect/>
                    <a:stretch>
                      <a:fillRect/>
                    </a:stretch>
                  </pic:blipFill>
                  <pic:spPr>
                    <a:xfrm>
                      <a:off x="0" y="0"/>
                      <a:ext cx="5943600" cy="1514475"/>
                    </a:xfrm>
                    <a:prstGeom prst="rect">
                      <a:avLst/>
                    </a:prstGeom>
                    <a:ln/>
                  </pic:spPr>
                </pic:pic>
              </a:graphicData>
            </a:graphic>
          </wp:anchor>
        </w:drawing>
      </w:r>
    </w:p>
    <w:p w14:paraId="406C328C" w14:textId="77777777" w:rsidR="00003B4A" w:rsidRDefault="00000000">
      <w:pPr>
        <w:widowControl w:val="0"/>
        <w:spacing w:line="268" w:lineRule="auto"/>
        <w:ind w:right="-360"/>
        <w:rPr>
          <w:rFonts w:ascii="Arial" w:eastAsia="Arial" w:hAnsi="Arial" w:cs="Arial"/>
        </w:rPr>
      </w:pPr>
      <w:r>
        <w:rPr>
          <w:rFonts w:ascii="Arial" w:eastAsia="Arial" w:hAnsi="Arial" w:cs="Arial"/>
        </w:rPr>
        <w:t>The Zero Trust Architecture (ZTA) model represents a shift in how the Federal Government will secure its infrastructure, networks, and data in comparison to the legacy perimeter-based model in which access is verified once by a single authentication, device profile interrogation, or firewall rule allowance at a defined boundary entry or exit point.  The ZTA model enforces continuous verification of each user, device, or application function while ensuring that data access transactions are consistently reauthorized according to the established policies throughout the session.</w:t>
      </w:r>
      <w:r>
        <w:rPr>
          <w:noProof/>
        </w:rPr>
        <mc:AlternateContent>
          <mc:Choice Requires="wps">
            <w:drawing>
              <wp:anchor distT="0" distB="0" distL="0" distR="0" simplePos="0" relativeHeight="251660288" behindDoc="0" locked="0" layoutInCell="1" hidden="0" allowOverlap="1" wp14:anchorId="47BCD4EF" wp14:editId="32419D35">
                <wp:simplePos x="0" y="0"/>
                <wp:positionH relativeFrom="column">
                  <wp:posOffset>0</wp:posOffset>
                </wp:positionH>
                <wp:positionV relativeFrom="paragraph">
                  <wp:posOffset>42828</wp:posOffset>
                </wp:positionV>
                <wp:extent cx="5943600" cy="417761"/>
                <wp:effectExtent l="0" t="0" r="0" b="0"/>
                <wp:wrapSquare wrapText="bothSides" distT="0" distB="0" distL="0" distR="0"/>
                <wp:docPr id="4" name="Text Box 4"/>
                <wp:cNvGraphicFramePr/>
                <a:graphic xmlns:a="http://schemas.openxmlformats.org/drawingml/2006/main">
                  <a:graphicData uri="http://schemas.microsoft.com/office/word/2010/wordprocessingShape">
                    <wps:wsp>
                      <wps:cNvSpPr txBox="1"/>
                      <wps:spPr>
                        <a:xfrm>
                          <a:off x="1363675" y="1412400"/>
                          <a:ext cx="5941800" cy="400200"/>
                        </a:xfrm>
                        <a:prstGeom prst="rect">
                          <a:avLst/>
                        </a:prstGeom>
                        <a:solidFill>
                          <a:srgbClr val="1C4587"/>
                        </a:solidFill>
                        <a:ln>
                          <a:noFill/>
                        </a:ln>
                      </wps:spPr>
                      <wps:txbx>
                        <w:txbxContent>
                          <w:p w14:paraId="4DD744F5" w14:textId="77777777" w:rsidR="00003B4A" w:rsidRDefault="00000000">
                            <w:pPr>
                              <w:textDirection w:val="btLr"/>
                            </w:pPr>
                            <w:r>
                              <w:rPr>
                                <w:rFonts w:ascii="Arial" w:eastAsia="Arial" w:hAnsi="Arial" w:cs="Arial"/>
                                <w:b/>
                                <w:color w:val="FFFFFF"/>
                                <w:sz w:val="28"/>
                                <w:shd w:val="clear" w:color="auto" w:fill="1C4587"/>
                              </w:rPr>
                              <w:t>Agency Use Case Highlights</w:t>
                            </w:r>
                          </w:p>
                        </w:txbxContent>
                      </wps:txbx>
                      <wps:bodyPr spcFirstLastPara="1" wrap="square" lIns="91425" tIns="91425" rIns="91425" bIns="91425" anchor="t" anchorCtr="0">
                        <a:spAutoFit/>
                      </wps:bodyPr>
                    </wps:wsp>
                  </a:graphicData>
                </a:graphic>
              </wp:anchor>
            </w:drawing>
          </mc:Choice>
          <mc:Fallback>
            <w:pict>
              <v:shapetype w14:anchorId="47BCD4EF" id="_x0000_t202" coordsize="21600,21600" o:spt="202" path="m,l,21600r21600,l21600,xe">
                <v:stroke joinstyle="miter"/>
                <v:path gradientshapeok="t" o:connecttype="rect"/>
              </v:shapetype>
              <v:shape id="Text Box 4" o:spid="_x0000_s1027" type="#_x0000_t202" style="position:absolute;margin-left:0;margin-top:3.35pt;width:468pt;height:32.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" fillcolor="#1c4587" stroked="f">
                <v:textbox style="mso-fit-shape-to-text:t" inset="2.53958mm,2.53958mm,2.53958mm,2.53958mm">
                  <w:txbxContent>
                    <w:p w14:paraId="4DD744F5" w14:textId="77777777" w:rsidR="00003B4A" w:rsidRDefault="00000000">
                      <w:pPr>
                        <w:textDirection w:val="btLr"/>
                      </w:pPr>
                      <w:r>
                        <w:rPr>
                          <w:rFonts w:ascii="Arial" w:eastAsia="Arial" w:hAnsi="Arial" w:cs="Arial"/>
                          <w:b/>
                          <w:color w:val="FFFFFF"/>
                          <w:sz w:val="28"/>
                          <w:shd w:val="clear" w:color="auto" w:fill="1C4587"/>
                        </w:rPr>
                        <w:t>Agency Use Case Highlights</w:t>
                      </w:r>
                    </w:p>
                  </w:txbxContent>
                </v:textbox>
                <w10:wrap type="square"/>
              </v:shape>
            </w:pict>
          </mc:Fallback>
        </mc:AlternateContent>
      </w:r>
    </w:p>
    <w:p w14:paraId="11DBF842" w14:textId="77777777" w:rsidR="00003B4A" w:rsidRDefault="00000000">
      <w:pPr>
        <w:widowControl w:val="0"/>
        <w:spacing w:line="268" w:lineRule="auto"/>
        <w:ind w:right="-360"/>
        <w:rPr>
          <w:rFonts w:ascii="Arial" w:eastAsia="Arial" w:hAnsi="Arial" w:cs="Arial"/>
          <w:b/>
        </w:rPr>
      </w:pPr>
      <w:r>
        <w:rPr>
          <w:rFonts w:ascii="Arial" w:eastAsia="Arial" w:hAnsi="Arial" w:cs="Arial"/>
          <w:b/>
        </w:rPr>
        <w:t>Remote Workforce Use Case</w:t>
      </w:r>
      <w:r>
        <w:rPr>
          <w:noProof/>
        </w:rPr>
        <w:drawing>
          <wp:anchor distT="114300" distB="114300" distL="114300" distR="114300" simplePos="0" relativeHeight="251661312" behindDoc="0" locked="0" layoutInCell="1" hidden="0" allowOverlap="1" wp14:anchorId="1A38BF91" wp14:editId="0E19D1D4">
            <wp:simplePos x="0" y="0"/>
            <wp:positionH relativeFrom="column">
              <wp:posOffset>-590549</wp:posOffset>
            </wp:positionH>
            <wp:positionV relativeFrom="paragraph">
              <wp:posOffset>141818</wp:posOffset>
            </wp:positionV>
            <wp:extent cx="661988" cy="1581150"/>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61988" cy="1581150"/>
                    </a:xfrm>
                    <a:prstGeom prst="rect">
                      <a:avLst/>
                    </a:prstGeom>
                    <a:ln/>
                  </pic:spPr>
                </pic:pic>
              </a:graphicData>
            </a:graphic>
          </wp:anchor>
        </w:drawing>
      </w:r>
    </w:p>
    <w:p w14:paraId="3ECFB5D2" w14:textId="77777777" w:rsidR="00003B4A" w:rsidRDefault="00000000">
      <w:pPr>
        <w:numPr>
          <w:ilvl w:val="0"/>
          <w:numId w:val="4"/>
        </w:numPr>
        <w:spacing w:line="268" w:lineRule="auto"/>
        <w:ind w:right="-360"/>
        <w:rPr>
          <w:rFonts w:ascii="Arial" w:eastAsia="Arial" w:hAnsi="Arial" w:cs="Arial"/>
        </w:rPr>
      </w:pPr>
      <w:r>
        <w:rPr>
          <w:rFonts w:ascii="Arial" w:eastAsia="Arial" w:hAnsi="Arial" w:cs="Arial"/>
        </w:rPr>
        <w:t>Agencies may be facing an increased demand for remote user capabilities because of the rapid expansion of the remote workforce</w:t>
      </w:r>
    </w:p>
    <w:p w14:paraId="417F1BD2" w14:textId="77777777" w:rsidR="00003B4A" w:rsidRDefault="00000000">
      <w:pPr>
        <w:numPr>
          <w:ilvl w:val="0"/>
          <w:numId w:val="4"/>
        </w:numPr>
        <w:spacing w:line="268" w:lineRule="auto"/>
        <w:ind w:right="-360"/>
        <w:rPr>
          <w:rFonts w:ascii="Arial" w:eastAsia="Arial" w:hAnsi="Arial" w:cs="Arial"/>
        </w:rPr>
      </w:pPr>
      <w:r>
        <w:rPr>
          <w:rFonts w:ascii="Arial" w:eastAsia="Arial" w:hAnsi="Arial" w:cs="Arial"/>
        </w:rPr>
        <w:t>Data and application access needs of remote users are largely agency campus based resources and data</w:t>
      </w:r>
    </w:p>
    <w:p w14:paraId="445B1BA9" w14:textId="77777777" w:rsidR="00003B4A" w:rsidRDefault="00000000">
      <w:pPr>
        <w:numPr>
          <w:ilvl w:val="0"/>
          <w:numId w:val="4"/>
        </w:numPr>
        <w:spacing w:line="268" w:lineRule="auto"/>
        <w:ind w:right="-360"/>
        <w:rPr>
          <w:rFonts w:ascii="Arial" w:eastAsia="Arial" w:hAnsi="Arial" w:cs="Arial"/>
        </w:rPr>
      </w:pPr>
      <w:r>
        <w:rPr>
          <w:rFonts w:ascii="Arial" w:eastAsia="Arial" w:hAnsi="Arial" w:cs="Arial"/>
        </w:rPr>
        <w:t>Cloud Access Security Broker (CASB) solutions permit connectivity from remote users to agency-hosted resources through a CASB or other Security-as-a-Service (SECaaS) provider(s)</w:t>
      </w:r>
    </w:p>
    <w:p w14:paraId="7640EA19" w14:textId="77777777" w:rsidR="00003B4A" w:rsidRDefault="00000000">
      <w:pPr>
        <w:numPr>
          <w:ilvl w:val="0"/>
          <w:numId w:val="4"/>
        </w:numPr>
        <w:spacing w:line="268" w:lineRule="auto"/>
        <w:ind w:right="-360"/>
        <w:rPr>
          <w:rFonts w:ascii="Arial" w:eastAsia="Arial" w:hAnsi="Arial" w:cs="Arial"/>
        </w:rPr>
      </w:pPr>
      <w:r>
        <w:rPr>
          <w:rFonts w:ascii="Arial" w:eastAsia="Arial" w:hAnsi="Arial" w:cs="Arial"/>
        </w:rPr>
        <w:t>Policy enforcement can be performed at the CASB, the agency campus, and, if possible, directly on the remote user’s device. Policy enforcement parity between the agency campus and remote users, as well as other remote entities (</w:t>
      </w:r>
      <w:proofErr w:type="gramStart"/>
      <w:r>
        <w:rPr>
          <w:rFonts w:ascii="Arial" w:eastAsia="Arial" w:hAnsi="Arial" w:cs="Arial"/>
        </w:rPr>
        <w:t>e.g.</w:t>
      </w:r>
      <w:proofErr w:type="gramEnd"/>
      <w:r>
        <w:rPr>
          <w:rFonts w:ascii="Arial" w:eastAsia="Arial" w:hAnsi="Arial" w:cs="Arial"/>
        </w:rPr>
        <w:t xml:space="preserve"> branch offices) can be simplified when the locations use the same CASB or SECaaS provider(s)</w:t>
      </w:r>
    </w:p>
    <w:p w14:paraId="3361BAC4" w14:textId="77777777" w:rsidR="00003B4A" w:rsidRDefault="00000000">
      <w:pPr>
        <w:spacing w:line="268" w:lineRule="auto"/>
        <w:ind w:left="270" w:right="-360"/>
        <w:rPr>
          <w:rFonts w:ascii="Arial" w:eastAsia="Arial" w:hAnsi="Arial" w:cs="Arial"/>
          <w:b/>
        </w:rPr>
      </w:pPr>
      <w:r>
        <w:rPr>
          <w:rFonts w:ascii="Arial" w:eastAsia="Arial" w:hAnsi="Arial" w:cs="Arial"/>
          <w:b/>
        </w:rPr>
        <w:t xml:space="preserve"> Advantages</w:t>
      </w:r>
    </w:p>
    <w:p w14:paraId="4746CA71" w14:textId="77777777" w:rsidR="00003B4A" w:rsidRDefault="00000000">
      <w:pPr>
        <w:numPr>
          <w:ilvl w:val="0"/>
          <w:numId w:val="4"/>
        </w:numPr>
        <w:spacing w:line="268" w:lineRule="auto"/>
        <w:rPr>
          <w:rFonts w:ascii="Arial" w:eastAsia="Arial" w:hAnsi="Arial" w:cs="Arial"/>
        </w:rPr>
      </w:pPr>
      <w:r>
        <w:rPr>
          <w:rFonts w:ascii="Arial" w:eastAsia="Arial" w:hAnsi="Arial" w:cs="Arial"/>
        </w:rPr>
        <w:t>By satisfying the remote user requirements via this combination of Enterprise Infrastructure Solutions (EIS) managed services an agency relieves the pressure on their limited Virtual Private Network (VPN) resources and will result in a better user experience by allowing more direct access to agency resources</w:t>
      </w:r>
    </w:p>
    <w:p w14:paraId="01D137B5" w14:textId="77777777" w:rsidR="00003B4A" w:rsidRDefault="00000000">
      <w:pPr>
        <w:numPr>
          <w:ilvl w:val="0"/>
          <w:numId w:val="4"/>
        </w:numPr>
        <w:spacing w:line="268" w:lineRule="auto"/>
        <w:rPr>
          <w:rFonts w:ascii="Arial" w:eastAsia="Arial" w:hAnsi="Arial" w:cs="Arial"/>
        </w:rPr>
      </w:pPr>
      <w:r>
        <w:rPr>
          <w:rFonts w:ascii="Arial" w:eastAsia="Arial" w:hAnsi="Arial" w:cs="Arial"/>
        </w:rPr>
        <w:t>Access to agency applications and data is granted on the basis of user and device profiles reducing the agency’s cyber-attack surface and vulnerability as they progress further toward their ZTA goals</w:t>
      </w:r>
    </w:p>
    <w:p w14:paraId="5252C862" w14:textId="77777777" w:rsidR="00003B4A" w:rsidRDefault="00000000">
      <w:pPr>
        <w:numPr>
          <w:ilvl w:val="0"/>
          <w:numId w:val="4"/>
        </w:numPr>
        <w:spacing w:line="268" w:lineRule="auto"/>
        <w:rPr>
          <w:rFonts w:ascii="Arial" w:eastAsia="Arial" w:hAnsi="Arial" w:cs="Arial"/>
        </w:rPr>
      </w:pPr>
      <w:r>
        <w:rPr>
          <w:rFonts w:ascii="Arial" w:eastAsia="Arial" w:hAnsi="Arial" w:cs="Arial"/>
        </w:rPr>
        <w:t xml:space="preserve">Utilizing ZTA can Improve productivity and the user experience of remote workers with secure and optimized paths to the internet, Cloud service providers, and agency internal resources by implementing the Managed Mobility Services (MMS) to manage the end user devices, and Managed Network Services (MNS) and Managed Security Services (MSS) to manage access on a user and device basis to the agency resources </w:t>
      </w:r>
    </w:p>
    <w:p w14:paraId="4CDE4932" w14:textId="77777777" w:rsidR="00003B4A" w:rsidRDefault="00000000">
      <w:pPr>
        <w:rPr>
          <w:rFonts w:ascii="Arial" w:eastAsia="Arial" w:hAnsi="Arial" w:cs="Arial"/>
        </w:rPr>
      </w:pPr>
      <w:r>
        <w:rPr>
          <w:rFonts w:ascii="Arial" w:eastAsia="Arial" w:hAnsi="Arial" w:cs="Arial"/>
          <w:noProof/>
        </w:rPr>
        <w:lastRenderedPageBreak/>
        <w:drawing>
          <wp:inline distT="0" distB="0" distL="0" distR="0" wp14:anchorId="0F9375AE" wp14:editId="27164883">
            <wp:extent cx="5943600" cy="1422400"/>
            <wp:effectExtent l="0" t="0" r="0" b="0"/>
            <wp:docPr id="12" name="image5.jpg" descr="Rows of computer serv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Rows of computer servers&#10;&#10;Description automatically generated with medium confidence"/>
                    <pic:cNvPicPr preferRelativeResize="0"/>
                  </pic:nvPicPr>
                  <pic:blipFill>
                    <a:blip r:embed="rId10"/>
                    <a:srcRect/>
                    <a:stretch>
                      <a:fillRect/>
                    </a:stretch>
                  </pic:blipFill>
                  <pic:spPr>
                    <a:xfrm>
                      <a:off x="0" y="0"/>
                      <a:ext cx="5943600" cy="1422400"/>
                    </a:xfrm>
                    <a:prstGeom prst="rect">
                      <a:avLst/>
                    </a:prstGeom>
                    <a:ln/>
                  </pic:spPr>
                </pic:pic>
              </a:graphicData>
            </a:graphic>
          </wp:inline>
        </w:drawing>
      </w:r>
    </w:p>
    <w:p w14:paraId="06AADBBC" w14:textId="77777777" w:rsidR="00003B4A" w:rsidRDefault="00000000">
      <w:pPr>
        <w:spacing w:line="276" w:lineRule="auto"/>
        <w:rPr>
          <w:rFonts w:ascii="Arial" w:eastAsia="Arial" w:hAnsi="Arial" w:cs="Arial"/>
        </w:rPr>
      </w:pPr>
      <w:r>
        <w:rPr>
          <w:rFonts w:ascii="Arial" w:eastAsia="Arial" w:hAnsi="Arial" w:cs="Arial"/>
          <w:noProof/>
          <w:shd w:val="clear" w:color="auto" w:fill="4472C4"/>
        </w:rPr>
        <mc:AlternateContent>
          <mc:Choice Requires="wps">
            <w:drawing>
              <wp:inline distT="114300" distB="114300" distL="114300" distR="114300" wp14:anchorId="1CE89B30" wp14:editId="229652DC">
                <wp:extent cx="5943600" cy="417761"/>
                <wp:effectExtent l="0" t="0" r="0" b="0"/>
                <wp:docPr id="2" name="Text Box 2"/>
                <wp:cNvGraphicFramePr/>
                <a:graphic xmlns:a="http://schemas.openxmlformats.org/drawingml/2006/main">
                  <a:graphicData uri="http://schemas.microsoft.com/office/word/2010/wordprocessingShape">
                    <wps:wsp>
                      <wps:cNvSpPr txBox="1"/>
                      <wps:spPr>
                        <a:xfrm>
                          <a:off x="1363675" y="1412400"/>
                          <a:ext cx="5941800" cy="400200"/>
                        </a:xfrm>
                        <a:prstGeom prst="rect">
                          <a:avLst/>
                        </a:prstGeom>
                        <a:solidFill>
                          <a:srgbClr val="1C4587"/>
                        </a:solidFill>
                        <a:ln>
                          <a:noFill/>
                        </a:ln>
                      </wps:spPr>
                      <wps:txbx>
                        <w:txbxContent>
                          <w:p w14:paraId="20D7CC59" w14:textId="77777777" w:rsidR="00003B4A" w:rsidRDefault="00000000">
                            <w:pPr>
                              <w:textDirection w:val="btLr"/>
                            </w:pPr>
                            <w:r>
                              <w:rPr>
                                <w:rFonts w:ascii="Arial" w:eastAsia="Arial" w:hAnsi="Arial" w:cs="Arial"/>
                                <w:b/>
                                <w:color w:val="FFFFFF"/>
                                <w:sz w:val="28"/>
                                <w:shd w:val="clear" w:color="auto" w:fill="1C4587"/>
                              </w:rPr>
                              <w:t>How to Get It</w:t>
                            </w:r>
                          </w:p>
                        </w:txbxContent>
                      </wps:txbx>
                      <wps:bodyPr spcFirstLastPara="1" wrap="square" lIns="91425" tIns="91425" rIns="91425" bIns="91425" anchor="t" anchorCtr="0">
                        <a:spAutoFit/>
                      </wps:bodyPr>
                    </wps:wsp>
                  </a:graphicData>
                </a:graphic>
              </wp:inline>
            </w:drawing>
          </mc:Choice>
          <mc:Fallback>
            <w:pict>
              <v:shape w14:anchorId="1CE89B30" id="Text Box 2" o:spid="_x0000_s1028" type="#_x0000_t202" style="width:46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" fillcolor="#1c4587" stroked="f">
                <v:textbox style="mso-fit-shape-to-text:t" inset="2.53958mm,2.53958mm,2.53958mm,2.53958mm">
                  <w:txbxContent>
                    <w:p w14:paraId="20D7CC59" w14:textId="77777777" w:rsidR="00003B4A" w:rsidRDefault="00000000">
                      <w:pPr>
                        <w:textDirection w:val="btLr"/>
                      </w:pPr>
                      <w:r>
                        <w:rPr>
                          <w:rFonts w:ascii="Arial" w:eastAsia="Arial" w:hAnsi="Arial" w:cs="Arial"/>
                          <w:b/>
                          <w:color w:val="FFFFFF"/>
                          <w:sz w:val="28"/>
                          <w:shd w:val="clear" w:color="auto" w:fill="1C4587"/>
                        </w:rPr>
                        <w:t>How to Get It</w:t>
                      </w:r>
                    </w:p>
                  </w:txbxContent>
                </v:textbox>
                <w10:anchorlock/>
              </v:shape>
            </w:pict>
          </mc:Fallback>
        </mc:AlternateContent>
      </w:r>
    </w:p>
    <w:p w14:paraId="63BC633B" w14:textId="77777777" w:rsidR="00003B4A" w:rsidRDefault="00000000">
      <w:pPr>
        <w:numPr>
          <w:ilvl w:val="0"/>
          <w:numId w:val="3"/>
        </w:numPr>
        <w:spacing w:line="268" w:lineRule="auto"/>
        <w:ind w:left="450" w:right="-720"/>
        <w:rPr>
          <w:rFonts w:ascii="Arial" w:eastAsia="Arial" w:hAnsi="Arial" w:cs="Arial"/>
        </w:rPr>
      </w:pPr>
      <w:r>
        <w:rPr>
          <w:rFonts w:ascii="Arial" w:eastAsia="Arial" w:hAnsi="Arial" w:cs="Arial"/>
        </w:rPr>
        <w:t>In June 2021, GSA published the “</w:t>
      </w:r>
      <w:hyperlink r:id="rId11">
        <w:r>
          <w:rPr>
            <w:rFonts w:ascii="Arial" w:eastAsia="Arial" w:hAnsi="Arial" w:cs="Arial"/>
            <w:color w:val="1155CC"/>
            <w:u w:val="single"/>
          </w:rPr>
          <w:t>Zero Trust Architecture Buyer's Guide</w:t>
        </w:r>
      </w:hyperlink>
      <w:r>
        <w:rPr>
          <w:rFonts w:ascii="Arial" w:eastAsia="Arial" w:hAnsi="Arial" w:cs="Arial"/>
        </w:rPr>
        <w:t>” to assist agencies with acquiring products and services to support and align with their Zero Trust Security Strategy</w:t>
      </w:r>
      <w:r>
        <w:rPr>
          <w:noProof/>
        </w:rPr>
        <w:drawing>
          <wp:anchor distT="0" distB="0" distL="0" distR="0" simplePos="0" relativeHeight="251662336" behindDoc="1" locked="0" layoutInCell="1" hidden="0" allowOverlap="1" wp14:anchorId="7BF59444" wp14:editId="1745E672">
            <wp:simplePos x="0" y="0"/>
            <wp:positionH relativeFrom="column">
              <wp:posOffset>-590549</wp:posOffset>
            </wp:positionH>
            <wp:positionV relativeFrom="paragraph">
              <wp:posOffset>295275</wp:posOffset>
            </wp:positionV>
            <wp:extent cx="587860" cy="579200"/>
            <wp:effectExtent l="0" t="0" r="0" b="0"/>
            <wp:wrapNone/>
            <wp:docPr id="9"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a:blip r:embed="rId12"/>
                    <a:srcRect/>
                    <a:stretch>
                      <a:fillRect/>
                    </a:stretch>
                  </pic:blipFill>
                  <pic:spPr>
                    <a:xfrm>
                      <a:off x="0" y="0"/>
                      <a:ext cx="587860" cy="579200"/>
                    </a:xfrm>
                    <a:prstGeom prst="rect">
                      <a:avLst/>
                    </a:prstGeom>
                    <a:ln/>
                  </pic:spPr>
                </pic:pic>
              </a:graphicData>
            </a:graphic>
          </wp:anchor>
        </w:drawing>
      </w:r>
    </w:p>
    <w:p w14:paraId="4D37C784" w14:textId="77777777" w:rsidR="00003B4A" w:rsidRDefault="00000000">
      <w:pPr>
        <w:numPr>
          <w:ilvl w:val="0"/>
          <w:numId w:val="3"/>
        </w:numPr>
        <w:spacing w:line="268" w:lineRule="auto"/>
        <w:ind w:left="450" w:right="-720"/>
        <w:rPr>
          <w:rFonts w:ascii="Arial" w:eastAsia="Arial" w:hAnsi="Arial" w:cs="Arial"/>
        </w:rPr>
      </w:pPr>
      <w:r>
        <w:rPr>
          <w:rFonts w:ascii="Arial" w:eastAsia="Arial" w:hAnsi="Arial" w:cs="Arial"/>
        </w:rPr>
        <w:t xml:space="preserve">EIS Managed Services, Cloud and Other Related EIS services are identified in the “ZTA Buyer’s Guide,” as well as specific GSA Multiple Award Schedule (MAS) Special Item Numbers (SINs) and Government Wide Acquisition Contracts </w:t>
      </w:r>
    </w:p>
    <w:p w14:paraId="6FEE012C" w14:textId="77777777" w:rsidR="00003B4A" w:rsidRDefault="00000000">
      <w:pPr>
        <w:numPr>
          <w:ilvl w:val="0"/>
          <w:numId w:val="1"/>
        </w:numPr>
        <w:spacing w:line="268" w:lineRule="auto"/>
        <w:ind w:left="450" w:right="-360"/>
      </w:pPr>
      <w:r>
        <w:rPr>
          <w:rFonts w:ascii="Arial" w:eastAsia="Arial" w:hAnsi="Arial" w:cs="Arial"/>
        </w:rPr>
        <w:t xml:space="preserve">The Federal Government had a significant digital transformation with the continued emphasis of </w:t>
      </w:r>
      <w:proofErr w:type="spellStart"/>
      <w:r>
        <w:rPr>
          <w:rFonts w:ascii="Arial" w:eastAsia="Arial" w:hAnsi="Arial" w:cs="Arial"/>
        </w:rPr>
        <w:t>mitrating</w:t>
      </w:r>
      <w:proofErr w:type="spellEnd"/>
      <w:r>
        <w:rPr>
          <w:rFonts w:ascii="Arial" w:eastAsia="Arial" w:hAnsi="Arial" w:cs="Arial"/>
        </w:rPr>
        <w:t xml:space="preserve"> mission support applications and data to Cloud computing resources, while also accommodating the expansion of the remote workforce </w:t>
      </w:r>
      <w:r>
        <w:rPr>
          <w:noProof/>
        </w:rPr>
        <mc:AlternateContent>
          <mc:Choice Requires="wps">
            <w:drawing>
              <wp:anchor distT="0" distB="0" distL="0" distR="0" simplePos="0" relativeHeight="251663360" behindDoc="0" locked="0" layoutInCell="1" hidden="0" allowOverlap="1" wp14:anchorId="6FA6730F" wp14:editId="5F9909DF">
                <wp:simplePos x="0" y="0"/>
                <wp:positionH relativeFrom="column">
                  <wp:posOffset>0</wp:posOffset>
                </wp:positionH>
                <wp:positionV relativeFrom="paragraph">
                  <wp:posOffset>142875</wp:posOffset>
                </wp:positionV>
                <wp:extent cx="5943600" cy="417761"/>
                <wp:effectExtent l="0" t="0" r="0" b="0"/>
                <wp:wrapSquare wrapText="bothSides" distT="0" distB="0" distL="0" distR="0"/>
                <wp:docPr id="5" name="Text Box 5"/>
                <wp:cNvGraphicFramePr/>
                <a:graphic xmlns:a="http://schemas.openxmlformats.org/drawingml/2006/main">
                  <a:graphicData uri="http://schemas.microsoft.com/office/word/2010/wordprocessingShape">
                    <wps:wsp>
                      <wps:cNvSpPr txBox="1"/>
                      <wps:spPr>
                        <a:xfrm>
                          <a:off x="1363675" y="1412400"/>
                          <a:ext cx="5941800" cy="400200"/>
                        </a:xfrm>
                        <a:prstGeom prst="rect">
                          <a:avLst/>
                        </a:prstGeom>
                        <a:solidFill>
                          <a:srgbClr val="1C4587"/>
                        </a:solidFill>
                        <a:ln>
                          <a:noFill/>
                        </a:ln>
                      </wps:spPr>
                      <wps:txbx>
                        <w:txbxContent>
                          <w:p w14:paraId="2149F921" w14:textId="77777777" w:rsidR="00003B4A" w:rsidRDefault="00000000">
                            <w:pPr>
                              <w:textDirection w:val="btLr"/>
                            </w:pPr>
                            <w:r>
                              <w:rPr>
                                <w:rFonts w:ascii="Arial" w:eastAsia="Arial" w:hAnsi="Arial" w:cs="Arial"/>
                                <w:b/>
                                <w:color w:val="FFFFFF"/>
                                <w:sz w:val="28"/>
                                <w:shd w:val="clear" w:color="auto" w:fill="1C4587"/>
                              </w:rPr>
                              <w:t>Business Value</w:t>
                            </w:r>
                          </w:p>
                        </w:txbxContent>
                      </wps:txbx>
                      <wps:bodyPr spcFirstLastPara="1" wrap="square" lIns="91425" tIns="91425" rIns="91425" bIns="91425" anchor="t" anchorCtr="0">
                        <a:spAutoFit/>
                      </wps:bodyPr>
                    </wps:wsp>
                  </a:graphicData>
                </a:graphic>
              </wp:anchor>
            </w:drawing>
          </mc:Choice>
          <mc:Fallback>
            <w:pict>
              <v:shape w14:anchorId="6FA6730F" id="Text Box 5" o:spid="_x0000_s1029" type="#_x0000_t202" style="position:absolute;left:0;text-align:left;margin-left:0;margin-top:11.25pt;width:468pt;height:32.9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" fillcolor="#1c4587" stroked="f">
                <v:textbox style="mso-fit-shape-to-text:t" inset="2.53958mm,2.53958mm,2.53958mm,2.53958mm">
                  <w:txbxContent>
                    <w:p w14:paraId="2149F921" w14:textId="77777777" w:rsidR="00003B4A" w:rsidRDefault="00000000">
                      <w:pPr>
                        <w:textDirection w:val="btLr"/>
                      </w:pPr>
                      <w:r>
                        <w:rPr>
                          <w:rFonts w:ascii="Arial" w:eastAsia="Arial" w:hAnsi="Arial" w:cs="Arial"/>
                          <w:b/>
                          <w:color w:val="FFFFFF"/>
                          <w:sz w:val="28"/>
                          <w:shd w:val="clear" w:color="auto" w:fill="1C4587"/>
                        </w:rPr>
                        <w:t>Business Value</w:t>
                      </w:r>
                    </w:p>
                  </w:txbxContent>
                </v:textbox>
                <w10:wrap type="square"/>
              </v:shape>
            </w:pict>
          </mc:Fallback>
        </mc:AlternateContent>
      </w:r>
    </w:p>
    <w:p w14:paraId="18AFD63E" w14:textId="77777777" w:rsidR="00003B4A" w:rsidRDefault="00000000">
      <w:pPr>
        <w:numPr>
          <w:ilvl w:val="0"/>
          <w:numId w:val="1"/>
        </w:numPr>
        <w:spacing w:line="268" w:lineRule="auto"/>
        <w:ind w:left="450" w:right="-360"/>
      </w:pPr>
      <w:r>
        <w:rPr>
          <w:rFonts w:ascii="Arial" w:eastAsia="Arial" w:hAnsi="Arial" w:cs="Arial"/>
        </w:rPr>
        <w:t xml:space="preserve">The traditional perimeter-based network security model is based on the concept that traffic outside of the perimeter boundary is untrusted and that the traffic inside is trusted  </w:t>
      </w:r>
    </w:p>
    <w:p w14:paraId="2CBAD9AC" w14:textId="77777777" w:rsidR="00003B4A" w:rsidRDefault="00000000">
      <w:pPr>
        <w:numPr>
          <w:ilvl w:val="0"/>
          <w:numId w:val="1"/>
        </w:numPr>
        <w:spacing w:line="268" w:lineRule="auto"/>
        <w:ind w:left="450" w:right="-360"/>
      </w:pPr>
      <w:r>
        <w:rPr>
          <w:rFonts w:ascii="Arial" w:eastAsia="Arial" w:hAnsi="Arial" w:cs="Arial"/>
        </w:rPr>
        <w:t>The transformation and expansion of agency data access locations and system boundaries make the traditional perimeter-based cybersecurity model ineffective as perimeters no longer define the scope of where security policy enforcement must occur for agency data access. ZTA addresses these limitations and provides a more modern approach to network security</w:t>
      </w:r>
    </w:p>
    <w:p w14:paraId="173D6A76" w14:textId="77777777" w:rsidR="00003B4A" w:rsidRDefault="00000000">
      <w:pPr>
        <w:spacing w:line="268" w:lineRule="auto"/>
        <w:ind w:right="-360"/>
        <w:rPr>
          <w:rFonts w:ascii="Arial" w:eastAsia="Arial" w:hAnsi="Arial" w:cs="Arial"/>
          <w:shd w:val="clear" w:color="auto" w:fill="4472C4"/>
        </w:rPr>
      </w:pPr>
      <w:r>
        <w:rPr>
          <w:rFonts w:ascii="Arial" w:eastAsia="Arial" w:hAnsi="Arial" w:cs="Arial"/>
          <w:noProof/>
          <w:shd w:val="clear" w:color="auto" w:fill="4472C4"/>
        </w:rPr>
        <mc:AlternateContent>
          <mc:Choice Requires="wps">
            <w:drawing>
              <wp:inline distT="114300" distB="114300" distL="114300" distR="114300" wp14:anchorId="0D1CA0EF" wp14:editId="1E569A0A">
                <wp:extent cx="5943600" cy="417761"/>
                <wp:effectExtent l="0" t="0" r="0" b="0"/>
                <wp:docPr id="7" name="Text Box 7"/>
                <wp:cNvGraphicFramePr/>
                <a:graphic xmlns:a="http://schemas.openxmlformats.org/drawingml/2006/main">
                  <a:graphicData uri="http://schemas.microsoft.com/office/word/2010/wordprocessingShape">
                    <wps:wsp>
                      <wps:cNvSpPr txBox="1"/>
                      <wps:spPr>
                        <a:xfrm>
                          <a:off x="1363675" y="1412400"/>
                          <a:ext cx="5941800" cy="400200"/>
                        </a:xfrm>
                        <a:prstGeom prst="rect">
                          <a:avLst/>
                        </a:prstGeom>
                        <a:solidFill>
                          <a:srgbClr val="1C4587"/>
                        </a:solidFill>
                        <a:ln>
                          <a:noFill/>
                        </a:ln>
                      </wps:spPr>
                      <wps:txbx>
                        <w:txbxContent>
                          <w:p w14:paraId="1A3367C3" w14:textId="77777777" w:rsidR="00003B4A" w:rsidRDefault="00000000">
                            <w:pPr>
                              <w:textDirection w:val="btLr"/>
                            </w:pPr>
                            <w:r>
                              <w:rPr>
                                <w:rFonts w:ascii="Arial" w:eastAsia="Arial" w:hAnsi="Arial" w:cs="Arial"/>
                                <w:b/>
                                <w:color w:val="FFFFFF"/>
                                <w:sz w:val="28"/>
                                <w:shd w:val="clear" w:color="auto" w:fill="1C4587"/>
                              </w:rPr>
                              <w:t>Recommendations</w:t>
                            </w:r>
                          </w:p>
                        </w:txbxContent>
                      </wps:txbx>
                      <wps:bodyPr spcFirstLastPara="1" wrap="square" lIns="91425" tIns="91425" rIns="91425" bIns="91425" anchor="t" anchorCtr="0">
                        <a:spAutoFit/>
                      </wps:bodyPr>
                    </wps:wsp>
                  </a:graphicData>
                </a:graphic>
              </wp:inline>
            </w:drawing>
          </mc:Choice>
          <mc:Fallback>
            <w:pict>
              <v:shape w14:anchorId="0D1CA0EF" id="Text Box 7" o:spid="_x0000_s1030" type="#_x0000_t202" style="width:46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" fillcolor="#1c4587" stroked="f">
                <v:textbox style="mso-fit-shape-to-text:t" inset="2.53958mm,2.53958mm,2.53958mm,2.53958mm">
                  <w:txbxContent>
                    <w:p w14:paraId="1A3367C3" w14:textId="77777777" w:rsidR="00003B4A" w:rsidRDefault="00000000">
                      <w:pPr>
                        <w:textDirection w:val="btLr"/>
                      </w:pPr>
                      <w:r>
                        <w:rPr>
                          <w:rFonts w:ascii="Arial" w:eastAsia="Arial" w:hAnsi="Arial" w:cs="Arial"/>
                          <w:b/>
                          <w:color w:val="FFFFFF"/>
                          <w:sz w:val="28"/>
                          <w:shd w:val="clear" w:color="auto" w:fill="1C4587"/>
                        </w:rPr>
                        <w:t>Recommendations</w:t>
                      </w:r>
                    </w:p>
                  </w:txbxContent>
                </v:textbox>
                <w10:anchorlock/>
              </v:shape>
            </w:pict>
          </mc:Fallback>
        </mc:AlternateContent>
      </w:r>
    </w:p>
    <w:p w14:paraId="2A29F594" w14:textId="77777777" w:rsidR="00003B4A" w:rsidRDefault="00000000">
      <w:pPr>
        <w:numPr>
          <w:ilvl w:val="0"/>
          <w:numId w:val="2"/>
        </w:numPr>
        <w:spacing w:line="268" w:lineRule="auto"/>
        <w:ind w:left="450" w:right="-360"/>
        <w:rPr>
          <w:rFonts w:ascii="Arial" w:eastAsia="Arial" w:hAnsi="Arial" w:cs="Arial"/>
        </w:rPr>
      </w:pPr>
      <w:r>
        <w:rPr>
          <w:rFonts w:ascii="Arial" w:eastAsia="Arial" w:hAnsi="Arial" w:cs="Arial"/>
        </w:rPr>
        <w:t>The Federal Zero Trust Strategy requires agencies to achieve specific zero trust security goals by the end of Fiscal Year (FY) 2024. As such, Agencies should focus network security acquisitions on ZTA to successfully comply with evolving mandates</w:t>
      </w:r>
    </w:p>
    <w:p w14:paraId="26BEF7E6" w14:textId="77777777" w:rsidR="00003B4A" w:rsidRDefault="00000000">
      <w:pPr>
        <w:numPr>
          <w:ilvl w:val="0"/>
          <w:numId w:val="2"/>
        </w:numPr>
        <w:spacing w:line="268" w:lineRule="auto"/>
        <w:ind w:left="450" w:right="-360"/>
        <w:rPr>
          <w:rFonts w:ascii="Arial" w:eastAsia="Arial" w:hAnsi="Arial" w:cs="Arial"/>
        </w:rPr>
      </w:pPr>
      <w:r>
        <w:rPr>
          <w:rFonts w:ascii="Arial" w:eastAsia="Arial" w:hAnsi="Arial" w:cs="Arial"/>
        </w:rPr>
        <w:t>The Office of Management and Budget (OMB) ZTA established goals that follow CISA Zero Trust Maturity Model Pillars (Identity, Devices, Networks, Applications/Workloads, and Data) and each goal has a Vision and associated action(s). The OMB memorandum M-22-09 requires agencies to have zero trust security goals by the end of Fiscal Year (FY) 2024. GSA can aid agencies with meeting the identified OBM goals through streamlined acquisitions</w:t>
      </w:r>
    </w:p>
    <w:p w14:paraId="0738F0D3" w14:textId="77777777" w:rsidR="00003B4A" w:rsidRDefault="00000000">
      <w:pPr>
        <w:pStyle w:val="Heading1"/>
        <w:rPr>
          <w:sz w:val="32"/>
          <w:szCs w:val="32"/>
        </w:rPr>
      </w:pPr>
      <w:bookmarkStart w:id="0" w:name="_ml50tntowqk9" w:colFirst="0" w:colLast="0"/>
      <w:bookmarkEnd w:id="0"/>
      <w:r>
        <w:rPr>
          <w:sz w:val="32"/>
          <w:szCs w:val="32"/>
        </w:rPr>
        <w:t>For More Information</w:t>
      </w:r>
    </w:p>
    <w:p w14:paraId="2E7B7FF5" w14:textId="77777777" w:rsidR="00003B4A" w:rsidRDefault="00000000">
      <w:r>
        <w:rPr>
          <w:rFonts w:ascii="Arial" w:eastAsia="Arial" w:hAnsi="Arial" w:cs="Arial"/>
        </w:rPr>
        <w:t>Contact your designated GSA representative at www.gsa.gov/nspsupport or call 855-482-4348.</w:t>
      </w:r>
    </w:p>
    <w:p w14:paraId="52E8A169" w14:textId="77777777" w:rsidR="00003B4A" w:rsidRDefault="00000000">
      <w:pPr>
        <w:pStyle w:val="Heading1"/>
        <w:spacing w:before="200"/>
        <w:rPr>
          <w:sz w:val="32"/>
          <w:szCs w:val="32"/>
        </w:rPr>
      </w:pPr>
      <w:bookmarkStart w:id="1" w:name="_tpmnyzsb16ni" w:colFirst="0" w:colLast="0"/>
      <w:bookmarkEnd w:id="1"/>
      <w:r>
        <w:rPr>
          <w:sz w:val="32"/>
          <w:szCs w:val="32"/>
        </w:rPr>
        <w:t>Contributors</w:t>
      </w:r>
    </w:p>
    <w:p w14:paraId="418516F4" w14:textId="77777777" w:rsidR="00003B4A" w:rsidRDefault="00000000">
      <w:pPr>
        <w:keepNext/>
        <w:rPr>
          <w:rFonts w:ascii="Arial" w:eastAsia="Arial" w:hAnsi="Arial" w:cs="Arial"/>
        </w:rPr>
      </w:pPr>
      <w:r>
        <w:rPr>
          <w:rFonts w:ascii="Arial" w:eastAsia="Arial" w:hAnsi="Arial" w:cs="Arial"/>
        </w:rPr>
        <w:t>General Services Administration (GSA)</w:t>
      </w:r>
    </w:p>
    <w:p w14:paraId="29CE785E" w14:textId="77777777" w:rsidR="00003B4A" w:rsidRDefault="00000000">
      <w:r>
        <w:rPr>
          <w:rFonts w:ascii="Arial" w:eastAsia="Arial" w:hAnsi="Arial" w:cs="Arial"/>
        </w:rPr>
        <w:t>Java Productions, Inc. (JPI)</w:t>
      </w:r>
    </w:p>
    <w:sectPr w:rsidR="00003B4A" w:rsidSect="00DB528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1152" w:footer="14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A03DD" w14:textId="77777777" w:rsidR="00AC447D" w:rsidRDefault="00AC447D">
      <w:r>
        <w:separator/>
      </w:r>
    </w:p>
  </w:endnote>
  <w:endnote w:type="continuationSeparator" w:id="0">
    <w:p w14:paraId="407BB303" w14:textId="77777777" w:rsidR="00AC447D" w:rsidRDefault="00AC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B155" w14:textId="77777777" w:rsidR="00DB528B" w:rsidRDefault="00DB5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B504" w14:textId="77777777" w:rsidR="00003B4A" w:rsidRDefault="0000000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sz w:val="18"/>
        <w:szCs w:val="18"/>
      </w:rPr>
      <w:t>Zero Trust Architecture</w:t>
    </w:r>
    <w:r>
      <w:rPr>
        <w:rFonts w:ascii="Arial" w:eastAsia="Arial" w:hAnsi="Arial" w:cs="Arial"/>
        <w:color w:val="000000"/>
        <w:sz w:val="18"/>
        <w:szCs w:val="18"/>
      </w:rPr>
      <w:t xml:space="preserve">                                                                                                                              Page |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D55E51">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47012289" w14:textId="77777777" w:rsidR="00003B4A" w:rsidRDefault="00003B4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2EF7" w14:textId="77777777" w:rsidR="00003B4A" w:rsidRDefault="00003B4A">
    <w:pPr>
      <w:spacing w:before="240"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B070C" w14:textId="77777777" w:rsidR="00AC447D" w:rsidRDefault="00AC447D">
      <w:r>
        <w:separator/>
      </w:r>
    </w:p>
  </w:footnote>
  <w:footnote w:type="continuationSeparator" w:id="0">
    <w:p w14:paraId="7ED48578" w14:textId="77777777" w:rsidR="00AC447D" w:rsidRDefault="00AC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78EE" w14:textId="77777777" w:rsidR="00DB528B" w:rsidRDefault="00DB5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D925" w14:textId="77777777" w:rsidR="00003B4A" w:rsidRDefault="00000000">
    <w:r>
      <w:rPr>
        <w:noProof/>
      </w:rPr>
      <mc:AlternateContent>
        <mc:Choice Requires="wps">
          <w:drawing>
            <wp:anchor distT="114300" distB="114300" distL="114300" distR="114300" simplePos="0" relativeHeight="251658240" behindDoc="0" locked="0" layoutInCell="1" hidden="0" allowOverlap="1" wp14:anchorId="08BE18A1" wp14:editId="7FC38824">
              <wp:simplePos x="0" y="0"/>
              <wp:positionH relativeFrom="column">
                <wp:posOffset>3581400</wp:posOffset>
              </wp:positionH>
              <wp:positionV relativeFrom="paragraph">
                <wp:posOffset>-571499</wp:posOffset>
              </wp:positionV>
              <wp:extent cx="3228975" cy="371475"/>
              <wp:effectExtent l="0" t="0" r="0" b="0"/>
              <wp:wrapNone/>
              <wp:docPr id="3" name="Text Box 3"/>
              <wp:cNvGraphicFramePr/>
              <a:graphic xmlns:a="http://schemas.openxmlformats.org/drawingml/2006/main">
                <a:graphicData uri="http://schemas.microsoft.com/office/word/2010/wordprocessingShape">
                  <wps:wsp>
                    <wps:cNvSpPr txBox="1"/>
                    <wps:spPr>
                      <a:xfrm>
                        <a:off x="2396200" y="2795550"/>
                        <a:ext cx="3214500" cy="354000"/>
                      </a:xfrm>
                      <a:prstGeom prst="rect">
                        <a:avLst/>
                      </a:prstGeom>
                      <a:noFill/>
                      <a:ln>
                        <a:noFill/>
                      </a:ln>
                    </wps:spPr>
                    <wps:txbx>
                      <w:txbxContent>
                        <w:p w14:paraId="1EC67B12" w14:textId="77777777" w:rsidR="00003B4A" w:rsidRDefault="00000000">
                          <w:pPr>
                            <w:textDirection w:val="btLr"/>
                          </w:pPr>
                          <w:r>
                            <w:rPr>
                              <w:rFonts w:ascii="Arial" w:eastAsia="Arial" w:hAnsi="Arial" w:cs="Arial"/>
                              <w:color w:val="000000"/>
                            </w:rPr>
                            <w:t>U.S. General Services Administration</w:t>
                          </w:r>
                        </w:p>
                      </w:txbxContent>
                    </wps:txbx>
                    <wps:bodyPr spcFirstLastPara="1" wrap="square" lIns="91425" tIns="91425" rIns="91425" bIns="91425" anchor="t" anchorCtr="0">
                      <a:spAutoFit/>
                    </wps:bodyPr>
                  </wps:wsp>
                </a:graphicData>
              </a:graphic>
            </wp:anchor>
          </w:drawing>
        </mc:Choice>
        <mc:Fallback>
          <w:pict>
            <v:shapetype w14:anchorId="08BE18A1" id="_x0000_t202" coordsize="21600,21600" o:spt="202" path="m,l,21600r21600,l21600,xe">
              <v:stroke joinstyle="miter"/>
              <v:path gradientshapeok="t" o:connecttype="rect"/>
            </v:shapetype>
            <v:shape id="Text Box 3" o:spid="_x0000_s1031" type="#_x0000_t202" style="position:absolute;margin-left:282pt;margin-top:-45pt;width:254.25pt;height:29.2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" filled="f" stroked="f">
              <v:textbox style="mso-fit-shape-to-text:t" inset="2.53958mm,2.53958mm,2.53958mm,2.53958mm">
                <w:txbxContent>
                  <w:p w14:paraId="1EC67B12" w14:textId="77777777" w:rsidR="00003B4A" w:rsidRDefault="00000000">
                    <w:pPr>
                      <w:textDirection w:val="btLr"/>
                    </w:pPr>
                    <w:r>
                      <w:rPr>
                        <w:rFonts w:ascii="Arial" w:eastAsia="Arial" w:hAnsi="Arial" w:cs="Arial"/>
                        <w:color w:val="000000"/>
                      </w:rPr>
                      <w:t>U.S. General Services Administration</w:t>
                    </w:r>
                  </w:p>
                </w:txbxContent>
              </v:textbox>
            </v:shape>
          </w:pict>
        </mc:Fallback>
      </mc:AlternateContent>
    </w:r>
    <w:r>
      <w:rPr>
        <w:noProof/>
      </w:rPr>
      <w:drawing>
        <wp:anchor distT="0" distB="0" distL="114300" distR="114300" simplePos="0" relativeHeight="251659264" behindDoc="0" locked="0" layoutInCell="1" hidden="0" allowOverlap="1" wp14:anchorId="0B4ABB00" wp14:editId="4CF4B475">
          <wp:simplePos x="0" y="0"/>
          <wp:positionH relativeFrom="column">
            <wp:posOffset>-190499</wp:posOffset>
          </wp:positionH>
          <wp:positionV relativeFrom="paragraph">
            <wp:posOffset>-571499</wp:posOffset>
          </wp:positionV>
          <wp:extent cx="716590" cy="646211"/>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590" cy="64621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CA7A" w14:textId="06DEACFD" w:rsidR="00003B4A" w:rsidRPr="00DB528B" w:rsidRDefault="00DB528B" w:rsidP="00DB528B">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1312" behindDoc="0" locked="0" layoutInCell="1" hidden="0" allowOverlap="1" wp14:anchorId="2FFCE8A6" wp14:editId="40B8A6AA">
              <wp:simplePos x="0" y="0"/>
              <wp:positionH relativeFrom="column">
                <wp:posOffset>3869690</wp:posOffset>
              </wp:positionH>
              <wp:positionV relativeFrom="paragraph">
                <wp:posOffset>-412750</wp:posOffset>
              </wp:positionV>
              <wp:extent cx="2506980" cy="424815"/>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2506980" cy="424815"/>
                      </a:xfrm>
                      <a:prstGeom prst="rect">
                        <a:avLst/>
                      </a:prstGeom>
                      <a:solidFill>
                        <a:srgbClr val="FFFFFF"/>
                      </a:solidFill>
                      <a:ln>
                        <a:noFill/>
                      </a:ln>
                    </wps:spPr>
                    <wps:txbx>
                      <w:txbxContent>
                        <w:p w14:paraId="33858890" w14:textId="695A768A" w:rsidR="00003B4A" w:rsidRDefault="00000000">
                          <w:pPr>
                            <w:textDirection w:val="btLr"/>
                            <w:rPr>
                              <w:rFonts w:ascii="Arial" w:eastAsia="Arial" w:hAnsi="Arial" w:cs="Arial"/>
                              <w:b/>
                              <w:color w:val="000000"/>
                              <w:sz w:val="20"/>
                            </w:rPr>
                          </w:pPr>
                          <w:r>
                            <w:rPr>
                              <w:rFonts w:ascii="Arial" w:eastAsia="Arial" w:hAnsi="Arial" w:cs="Arial"/>
                              <w:b/>
                              <w:color w:val="000000"/>
                              <w:sz w:val="20"/>
                            </w:rPr>
                            <w:t>U.S. General Services Administration</w:t>
                          </w:r>
                        </w:p>
                        <w:p w14:paraId="7D6001B3" w14:textId="77777777" w:rsidR="00DB528B" w:rsidRDefault="00DB528B" w:rsidP="00DB528B">
                          <w:pPr>
                            <w:textDirection w:val="btLr"/>
                          </w:pPr>
                          <w:r w:rsidRPr="00682DBB">
                            <w:rPr>
                              <w:i/>
                              <w:iCs/>
                              <w:lang w:val="nb-NO"/>
                            </w:rPr>
                            <w:t xml:space="preserve">Last </w:t>
                          </w:r>
                          <w:proofErr w:type="spellStart"/>
                          <w:r>
                            <w:rPr>
                              <w:i/>
                              <w:iCs/>
                              <w:lang w:val="nb-NO"/>
                            </w:rPr>
                            <w:t>u</w:t>
                          </w:r>
                          <w:r w:rsidRPr="00682DBB">
                            <w:rPr>
                              <w:i/>
                              <w:iCs/>
                              <w:lang w:val="nb-NO"/>
                            </w:rPr>
                            <w:t>pdated</w:t>
                          </w:r>
                          <w:proofErr w:type="spellEnd"/>
                          <w:r w:rsidRPr="00682DBB">
                            <w:rPr>
                              <w:i/>
                              <w:iCs/>
                              <w:lang w:val="nb-NO"/>
                            </w:rPr>
                            <w:t>: 0</w:t>
                          </w:r>
                          <w:r>
                            <w:rPr>
                              <w:i/>
                              <w:iCs/>
                              <w:lang w:val="nb-NO"/>
                            </w:rPr>
                            <w:t>4</w:t>
                          </w:r>
                          <w:r w:rsidRPr="00682DBB">
                            <w:rPr>
                              <w:i/>
                              <w:iCs/>
                              <w:lang w:val="nb-NO"/>
                            </w:rPr>
                            <w:t>/</w:t>
                          </w:r>
                          <w:r>
                            <w:rPr>
                              <w:i/>
                              <w:iCs/>
                              <w:lang w:val="nb-NO"/>
                            </w:rPr>
                            <w:t>11</w:t>
                          </w:r>
                          <w:r w:rsidRPr="00682DBB">
                            <w:rPr>
                              <w:i/>
                              <w:iCs/>
                              <w:lang w:val="nb-NO"/>
                            </w:rPr>
                            <w:t>/202</w:t>
                          </w:r>
                          <w:r>
                            <w:rPr>
                              <w:i/>
                              <w:iCs/>
                              <w:lang w:val="nb-NO"/>
                            </w:rPr>
                            <w:t>3</w:t>
                          </w:r>
                        </w:p>
                        <w:p w14:paraId="4E827675" w14:textId="77777777" w:rsidR="00DB528B" w:rsidRDefault="00DB528B">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FFCE8A6" id="Rectangle 6" o:spid="_x0000_s1032" style="position:absolute;margin-left:304.7pt;margin-top:-32.5pt;width:197.4pt;height:33.45pt;z-index:25166131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" stroked="f">
              <v:textbox inset="2.53958mm,1.2694mm,2.53958mm,1.2694mm">
                <w:txbxContent>
                  <w:p w14:paraId="33858890" w14:textId="695A768A" w:rsidR="00003B4A" w:rsidRDefault="00000000">
                    <w:pPr>
                      <w:textDirection w:val="btLr"/>
                      <w:rPr>
                        <w:rFonts w:ascii="Arial" w:eastAsia="Arial" w:hAnsi="Arial" w:cs="Arial"/>
                        <w:b/>
                        <w:color w:val="000000"/>
                        <w:sz w:val="20"/>
                      </w:rPr>
                    </w:pPr>
                    <w:r>
                      <w:rPr>
                        <w:rFonts w:ascii="Arial" w:eastAsia="Arial" w:hAnsi="Arial" w:cs="Arial"/>
                        <w:b/>
                        <w:color w:val="000000"/>
                        <w:sz w:val="20"/>
                      </w:rPr>
                      <w:t>U.S. General Services Administration</w:t>
                    </w:r>
                  </w:p>
                  <w:p w14:paraId="7D6001B3" w14:textId="77777777" w:rsidR="00DB528B" w:rsidRDefault="00DB528B" w:rsidP="00DB528B">
                    <w:pPr>
                      <w:textDirection w:val="btLr"/>
                    </w:pPr>
                    <w:r w:rsidRPr="00682DBB">
                      <w:rPr>
                        <w:i/>
                        <w:iCs/>
                        <w:lang w:val="nb-NO"/>
                      </w:rPr>
                      <w:t xml:space="preserve">Last </w:t>
                    </w:r>
                    <w:proofErr w:type="spellStart"/>
                    <w:r>
                      <w:rPr>
                        <w:i/>
                        <w:iCs/>
                        <w:lang w:val="nb-NO"/>
                      </w:rPr>
                      <w:t>u</w:t>
                    </w:r>
                    <w:r w:rsidRPr="00682DBB">
                      <w:rPr>
                        <w:i/>
                        <w:iCs/>
                        <w:lang w:val="nb-NO"/>
                      </w:rPr>
                      <w:t>pdated</w:t>
                    </w:r>
                    <w:proofErr w:type="spellEnd"/>
                    <w:r w:rsidRPr="00682DBB">
                      <w:rPr>
                        <w:i/>
                        <w:iCs/>
                        <w:lang w:val="nb-NO"/>
                      </w:rPr>
                      <w:t>: 0</w:t>
                    </w:r>
                    <w:r>
                      <w:rPr>
                        <w:i/>
                        <w:iCs/>
                        <w:lang w:val="nb-NO"/>
                      </w:rPr>
                      <w:t>4</w:t>
                    </w:r>
                    <w:r w:rsidRPr="00682DBB">
                      <w:rPr>
                        <w:i/>
                        <w:iCs/>
                        <w:lang w:val="nb-NO"/>
                      </w:rPr>
                      <w:t>/</w:t>
                    </w:r>
                    <w:r>
                      <w:rPr>
                        <w:i/>
                        <w:iCs/>
                        <w:lang w:val="nb-NO"/>
                      </w:rPr>
                      <w:t>11</w:t>
                    </w:r>
                    <w:r w:rsidRPr="00682DBB">
                      <w:rPr>
                        <w:i/>
                        <w:iCs/>
                        <w:lang w:val="nb-NO"/>
                      </w:rPr>
                      <w:t>/202</w:t>
                    </w:r>
                    <w:r>
                      <w:rPr>
                        <w:i/>
                        <w:iCs/>
                        <w:lang w:val="nb-NO"/>
                      </w:rPr>
                      <w:t>3</w:t>
                    </w:r>
                  </w:p>
                  <w:p w14:paraId="4E827675" w14:textId="77777777" w:rsidR="00DB528B" w:rsidRDefault="00DB528B">
                    <w:pPr>
                      <w:textDirection w:val="btLr"/>
                    </w:pPr>
                  </w:p>
                </w:txbxContent>
              </v:textbox>
              <w10:wrap type="square"/>
            </v:rect>
          </w:pict>
        </mc:Fallback>
      </mc:AlternateContent>
    </w:r>
    <w:r w:rsidR="00000000">
      <w:rPr>
        <w:noProof/>
      </w:rPr>
      <w:drawing>
        <wp:anchor distT="0" distB="0" distL="114300" distR="114300" simplePos="0" relativeHeight="251660288" behindDoc="0" locked="0" layoutInCell="1" hidden="0" allowOverlap="1" wp14:anchorId="62BBD4F4" wp14:editId="1886FC7A">
          <wp:simplePos x="0" y="0"/>
          <wp:positionH relativeFrom="column">
            <wp:posOffset>-380999</wp:posOffset>
          </wp:positionH>
          <wp:positionV relativeFrom="paragraph">
            <wp:posOffset>-576262</wp:posOffset>
          </wp:positionV>
          <wp:extent cx="716590" cy="646211"/>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16590" cy="6462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75B4"/>
    <w:multiLevelType w:val="multilevel"/>
    <w:tmpl w:val="84844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EB5526"/>
    <w:multiLevelType w:val="multilevel"/>
    <w:tmpl w:val="C3449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F173C3"/>
    <w:multiLevelType w:val="multilevel"/>
    <w:tmpl w:val="841A4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94009F8"/>
    <w:multiLevelType w:val="multilevel"/>
    <w:tmpl w:val="3BDE0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0354589">
    <w:abstractNumId w:val="1"/>
  </w:num>
  <w:num w:numId="2" w16cid:durableId="1562640943">
    <w:abstractNumId w:val="3"/>
  </w:num>
  <w:num w:numId="3" w16cid:durableId="227766272">
    <w:abstractNumId w:val="2"/>
  </w:num>
  <w:num w:numId="4" w16cid:durableId="194390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B4A"/>
    <w:rsid w:val="00003B4A"/>
    <w:rsid w:val="00AC447D"/>
    <w:rsid w:val="00CA740D"/>
    <w:rsid w:val="00D55E51"/>
    <w:rsid w:val="00DB5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C38FC"/>
  <w15:docId w15:val="{31104F08-8D24-4539-A77A-318EB5D5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432" w:hanging="432"/>
      <w:outlineLvl w:val="0"/>
    </w:pPr>
    <w:rPr>
      <w:rFonts w:ascii="Times New Roman" w:eastAsia="Times New Roman" w:hAnsi="Times New Roman" w:cs="Times New Roman"/>
      <w:color w:val="2F5496"/>
      <w:sz w:val="36"/>
      <w:szCs w:val="36"/>
    </w:rPr>
  </w:style>
  <w:style w:type="paragraph" w:styleId="Heading2">
    <w:name w:val="heading 2"/>
    <w:basedOn w:val="Normal"/>
    <w:next w:val="Normal"/>
    <w:uiPriority w:val="9"/>
    <w:semiHidden/>
    <w:unhideWhenUsed/>
    <w:qFormat/>
    <w:pPr>
      <w:keepNext/>
      <w:keepLines/>
      <w:spacing w:before="40"/>
      <w:ind w:left="576" w:hanging="576"/>
      <w:outlineLvl w:val="1"/>
    </w:pPr>
    <w:rPr>
      <w:rFonts w:ascii="Times New Roman" w:eastAsia="Times New Roman" w:hAnsi="Times New Roman" w:cs="Times New Roman"/>
      <w:color w:val="2F5496"/>
      <w:sz w:val="28"/>
      <w:szCs w:val="28"/>
    </w:rPr>
  </w:style>
  <w:style w:type="paragraph" w:styleId="Heading3">
    <w:name w:val="heading 3"/>
    <w:basedOn w:val="Normal"/>
    <w:next w:val="Normal"/>
    <w:uiPriority w:val="9"/>
    <w:semiHidden/>
    <w:unhideWhenUsed/>
    <w:qFormat/>
    <w:pPr>
      <w:keepNext/>
      <w:keepLines/>
      <w:spacing w:before="40"/>
      <w:ind w:left="720" w:hanging="720"/>
      <w:outlineLvl w:val="2"/>
    </w:pPr>
    <w:rPr>
      <w:rFonts w:ascii="Times New Roman" w:eastAsia="Times New Roman" w:hAnsi="Times New Roman" w:cs="Times New Roman"/>
      <w:color w:val="1F3863"/>
      <w:sz w:val="24"/>
      <w:szCs w:val="24"/>
      <w:highlight w:val="white"/>
    </w:rPr>
  </w:style>
  <w:style w:type="paragraph" w:styleId="Heading4">
    <w:name w:val="heading 4"/>
    <w:basedOn w:val="Normal"/>
    <w:next w:val="Normal"/>
    <w:uiPriority w:val="9"/>
    <w:semiHidden/>
    <w:unhideWhenUsed/>
    <w:qFormat/>
    <w:pPr>
      <w:keepNext/>
      <w:keepLines/>
      <w:spacing w:before="40"/>
      <w:ind w:left="864" w:hanging="864"/>
      <w:outlineLvl w:val="3"/>
    </w:pPr>
    <w:rPr>
      <w:rFonts w:ascii="Times New Roman" w:eastAsia="Times New Roman" w:hAnsi="Times New Roman" w:cs="Times New Roman"/>
      <w:i/>
      <w:color w:val="2F5496"/>
      <w:sz w:val="24"/>
      <w:szCs w:val="24"/>
    </w:rPr>
  </w:style>
  <w:style w:type="paragraph" w:styleId="Heading5">
    <w:name w:val="heading 5"/>
    <w:basedOn w:val="Normal"/>
    <w:next w:val="Normal"/>
    <w:uiPriority w:val="9"/>
    <w:semiHidden/>
    <w:unhideWhenUsed/>
    <w:qFormat/>
    <w:pPr>
      <w:keepNext/>
      <w:keepLines/>
      <w:spacing w:before="40"/>
      <w:ind w:left="1008" w:hanging="1008"/>
      <w:outlineLvl w:val="4"/>
    </w:pPr>
    <w:rPr>
      <w:color w:val="2F5496"/>
    </w:rPr>
  </w:style>
  <w:style w:type="paragraph" w:styleId="Heading6">
    <w:name w:val="heading 6"/>
    <w:basedOn w:val="Normal"/>
    <w:next w:val="Normal"/>
    <w:uiPriority w:val="9"/>
    <w:semiHidden/>
    <w:unhideWhenUsed/>
    <w:qFormat/>
    <w:pPr>
      <w:keepNext/>
      <w:keepLines/>
      <w:spacing w:before="40"/>
      <w:ind w:left="1152" w:hanging="1152"/>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rPr>
      <w:rFonts w:ascii="Times New Roman" w:eastAsia="Times New Roman" w:hAnsi="Times New Roman" w:cs="Times New Roman"/>
      <w:b/>
      <w:i/>
      <w:color w:val="4472C4"/>
      <w:sz w:val="24"/>
      <w:szCs w:val="24"/>
    </w:rPr>
  </w:style>
  <w:style w:type="paragraph" w:styleId="Header">
    <w:name w:val="header"/>
    <w:basedOn w:val="Normal"/>
    <w:link w:val="HeaderChar"/>
    <w:uiPriority w:val="99"/>
    <w:unhideWhenUsed/>
    <w:rsid w:val="00DB528B"/>
    <w:pPr>
      <w:tabs>
        <w:tab w:val="center" w:pos="4680"/>
        <w:tab w:val="right" w:pos="9360"/>
      </w:tabs>
    </w:pPr>
  </w:style>
  <w:style w:type="character" w:customStyle="1" w:styleId="HeaderChar">
    <w:name w:val="Header Char"/>
    <w:basedOn w:val="DefaultParagraphFont"/>
    <w:link w:val="Header"/>
    <w:uiPriority w:val="99"/>
    <w:rsid w:val="00DB528B"/>
  </w:style>
  <w:style w:type="paragraph" w:styleId="Footer">
    <w:name w:val="footer"/>
    <w:basedOn w:val="Normal"/>
    <w:link w:val="FooterChar"/>
    <w:uiPriority w:val="99"/>
    <w:unhideWhenUsed/>
    <w:rsid w:val="00DB528B"/>
    <w:pPr>
      <w:tabs>
        <w:tab w:val="center" w:pos="4680"/>
        <w:tab w:val="right" w:pos="9360"/>
      </w:tabs>
    </w:pPr>
  </w:style>
  <w:style w:type="character" w:customStyle="1" w:styleId="FooterChar">
    <w:name w:val="Footer Char"/>
    <w:basedOn w:val="DefaultParagraphFont"/>
    <w:link w:val="Footer"/>
    <w:uiPriority w:val="99"/>
    <w:rsid w:val="00DB5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sa.gov/cdnstatic/Zero%20Trust%20Architecture%20Buyers%20Guide%20v11%202021081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Month>March</b:Month>
    <b:DayAccessed>22</b:DayAccessed>
    <b:Day>24</b:Day>
    <b:Year>2022</b:Year>
    <b:SourceType>DocumentFromInternetSite</b:SourceType>
    <b:URL>https://blog.hubspot.com/website/static-vs-dynamic-website</b:URL>
    <b:Title>Static vs. Dynamic Websites: Here's the Difference</b:Title>
    <b:InternetSiteTitle>HubSpot Blog</b:InternetSiteTitle>
    <b:MonthAccessed>February</b:MonthAccessed>
    <b:YearAccessed>2023</b:YearAccessed>
    <b:Gdcea>{"AccessedType":"Website"}</b:Gdcea>
    <b:Author>
      <b:Author>
        <b:NameList>
          <b:Person>
            <b:First>Jamie</b:First>
            <b:Last>Juviler</b:Last>
          </b:Person>
        </b:NameList>
      </b:Author>
    </b:Author>
  </b:Source>
  <b:Source>
    <b:Tag>source2</b:Tag>
    <b:DayAccessed>22</b:DayAccessed>
    <b:SourceType>DocumentFromInternetSite</b:SourceType>
    <b:URL>https://www.microfocus.com/en-us/what-is/sast</b:URL>
    <b:Title>What is SAST (Static Application Security Testing)?</b:Title>
    <b:InternetSiteTitle>Micro Focus</b:InternetSiteTitle>
    <b:MonthAccessed>February</b:MonthAccessed>
    <b:YearAccessed>2023</b:YearAccessed>
    <b:Gdcea>{"AccessedType":"Website"}</b:Gdcea>
  </b:Source>
  <b:Source>
    <b:Tag>source3</b:Tag>
    <b:Month>April</b:Month>
    <b:DayAccessed>22</b:DayAccessed>
    <b:Day>1</b:Day>
    <b:Year>2019</b:Year>
    <b:SourceType>DocumentFromInternetSite</b:SourceType>
    <b:URL>https://nvlpubs.nist.gov/nistpubs/SpecialPublications/NIST.SP.800-163r1.pdf</b:URL>
    <b:Title>Vetting the Security of Mobile Applications</b:Title>
    <b:InternetSiteTitle>NIST Technical Series Publications</b:InternetSiteTitle>
    <b:MonthAccessed>February</b:MonthAccessed>
    <b:YearAccessed>2023</b:YearAccessed>
    <b:Gdcea>{"AccessedType":"Website"}</b:Gdcea>
  </b:Source>
  <b:Source>
    <b:Tag>source4</b:Tag>
    <b:Month>May</b:Month>
    <b:DayAccessed>24</b:DayAccessed>
    <b:Day>12</b:Day>
    <b:Year>2021</b:Year>
    <b:SourceType>DocumentFromInternetSite</b:SourceType>
    <b:URL>https://www.whitehouse.gov/briefing-room/presidential-actions/2021/05/12/executive-order-on-improving-the-nations-cybersecurity/</b:URL>
    <b:Title>Executive Order on Improving the Nation's Cybersecurity</b:Title>
    <b:InternetSiteTitle>The White House</b:InternetSiteTitle>
    <b:MonthAccessed>February</b:MonthAccessed>
    <b:YearAccessed>2023</b:YearAccessed>
    <b:Gdcea>{"AccessedType":"Website"}</b:Gdcea>
  </b:Source>
  <b:Source>
    <b:Tag>source5</b:Tag>
    <b:DayAccessed>24</b:DayAccessed>
    <b:SourceType>DocumentFromInternetSite</b:SourceType>
    <b:URL>https://www.synopsys.com/glossary/what-is-sast.html</b:URL>
    <b:Title>What Is SAST and How Does Static Code Analysis Work?</b:Title>
    <b:InternetSiteTitle>Synopsys</b:InternetSiteTitle>
    <b:MonthAccessed>February</b:MonthAccessed>
    <b:YearAccessed>2023</b:YearAccessed>
    <b:Gdcea>{"AccessedType":"Website"}</b:Gdcea>
  </b:Source>
  <b:Source>
    <b:Tag>source6</b:Tag>
    <b:DayAccessed>24</b:DayAccessed>
    <b:SourceType>DocumentFromInternetSite</b:SourceType>
    <b:URL>https://snyk.io/learn/application-security/static-application-security-testing/</b:URL>
    <b:Title>SAST testing: how it works and why do you need it?</b:Title>
    <b:InternetSiteTitle>Snyk</b:InternetSiteTitle>
    <b:MonthAccessed>February</b:MonthAccessed>
    <b:YearAccessed>2023</b:YearAccessed>
    <b:Gdcea>{"AccessedType":"Website"}</b:Gdcea>
  </b:Source>
  <b:Source>
    <b:Tag>source7</b:Tag>
    <b:Month>February</b:Month>
    <b:DayAccessed>24</b:DayAccessed>
    <b:Day>16</b:Day>
    <b:Year>2023</b:Year>
    <b:SourceType>DocumentFromInternetSite</b:SourceType>
    <b:URL>https://www.softwaretestinghelp.com/sast-tutorial/</b:URL>
    <b:Title>What Is SAST: Static Application Security Testing</b:Title>
    <b:InternetSiteTitle>Software Testing Help</b:InternetSiteTitle>
    <b:MonthAccessed>February</b:MonthAccessed>
    <b:YearAccessed>2023</b:YearAccessed>
    <b:Gdcea>{"AccessedType":"Website"}</b:Gdcea>
  </b:Source>
  <b:Source>
    <b:Tag>source8</b:Tag>
    <b:DayAccessed>27</b:DayAccessed>
    <b:SourceType>DocumentFromInternetSite</b:SourceType>
    <b:URL>https://www.gsa.gov/cdnstatic/Application%20Security%20Testing%20Buyers%20Guide_January_2023.pdf</b:URL>
    <b:InternetSiteTitle>Wikipedia</b:InternetSiteTitle>
    <b:MonthAccessed>February</b:MonthAccessed>
    <b:YearAccessed>2023</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666</Words>
  <Characters>3801</Characters>
  <Application>Microsoft Office Word</Application>
  <DocSecurity>0</DocSecurity>
  <Lines>31</Lines>
  <Paragraphs>8</Paragraphs>
  <ScaleCrop>false</ScaleCrop>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Terrell</dc:creator>
  <cp:lastModifiedBy>Lael Griffith</cp:lastModifiedBy>
  <cp:revision>3</cp:revision>
  <dcterms:created xsi:type="dcterms:W3CDTF">2023-04-03T13:39:00Z</dcterms:created>
  <dcterms:modified xsi:type="dcterms:W3CDTF">2023-04-05T18:56:00Z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08c841-2b40-4b7b-bb98-5d2515cd9350_Enabled">
    <vt:lpwstr>true</vt:lpwstr>
  </property>
  <property fmtid="{D5CDD505-2E9C-101B-9397-08002B2CF9AE}" pid="3" name="MSIP_Label_5f08c841-2b40-4b7b-bb98-5d2515cd9350_SetDate">
    <vt:lpwstr>2023-04-05T18:56:48Z</vt:lpwstr>
  </property>
  <property fmtid="{D5CDD505-2E9C-101B-9397-08002B2CF9AE}" pid="4" name="MSIP_Label_5f08c841-2b40-4b7b-bb98-5d2515cd9350_Method">
    <vt:lpwstr>Standard</vt:lpwstr>
  </property>
  <property fmtid="{D5CDD505-2E9C-101B-9397-08002B2CF9AE}" pid="5" name="MSIP_Label_5f08c841-2b40-4b7b-bb98-5d2515cd9350_Name">
    <vt:lpwstr>Uncontrolled</vt:lpwstr>
  </property>
  <property fmtid="{D5CDD505-2E9C-101B-9397-08002B2CF9AE}" pid="6" name="MSIP_Label_5f08c841-2b40-4b7b-bb98-5d2515cd9350_SiteId">
    <vt:lpwstr>fd88ebfa-a896-461c-92df-64d031ea9a37</vt:lpwstr>
  </property>
  <property fmtid="{D5CDD505-2E9C-101B-9397-08002B2CF9AE}" pid="7" name="MSIP_Label_5f08c841-2b40-4b7b-bb98-5d2515cd9350_ActionId">
    <vt:lpwstr>f90c4838-0aa6-435b-87ba-2048855962fb</vt:lpwstr>
  </property>
  <property fmtid="{D5CDD505-2E9C-101B-9397-08002B2CF9AE}" pid="8" name="MSIP_Label_5f08c841-2b40-4b7b-bb98-5d2515cd9350_ContentBits">
    <vt:lpwstr>0</vt:lpwstr>
  </property>
</Properties>
</file>